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486" w:rsidRPr="006D391E" w:rsidRDefault="00C76486" w:rsidP="00C76486">
      <w:pPr>
        <w:shd w:val="clear" w:color="auto" w:fill="FFFFFF"/>
        <w:spacing w:after="125" w:line="360" w:lineRule="atLeast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color w:val="444444"/>
          <w:spacing w:val="-13"/>
          <w:kern w:val="36"/>
          <w:sz w:val="44"/>
          <w:szCs w:val="44"/>
          <w:lang w:eastAsia="it-IT"/>
        </w:rPr>
      </w:pPr>
      <w:r w:rsidRPr="006D391E">
        <w:rPr>
          <w:rFonts w:ascii="Times New Roman" w:eastAsia="Times New Roman" w:hAnsi="Times New Roman" w:cs="Times New Roman"/>
          <w:b/>
          <w:color w:val="444444"/>
          <w:spacing w:val="-13"/>
          <w:kern w:val="36"/>
          <w:sz w:val="44"/>
          <w:szCs w:val="44"/>
          <w:lang w:eastAsia="it-IT"/>
        </w:rPr>
        <w:t>Contributi a fondo perduto del 100% per il rifacimento dei muretti a secco</w:t>
      </w:r>
    </w:p>
    <w:p w:rsidR="00C76486" w:rsidRPr="006D391E" w:rsidRDefault="00C76486" w:rsidP="00C7648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aps/>
          <w:color w:val="AAAAAA"/>
          <w:sz w:val="21"/>
          <w:szCs w:val="21"/>
          <w:lang w:eastAsia="it-IT"/>
        </w:rPr>
      </w:pPr>
    </w:p>
    <w:p w:rsidR="00C76486" w:rsidRPr="006D391E" w:rsidRDefault="00C76486" w:rsidP="00C76486">
      <w:pPr>
        <w:shd w:val="clear" w:color="auto" w:fill="FFFFFF"/>
        <w:spacing w:after="0" w:line="312" w:lineRule="atLeast"/>
        <w:jc w:val="both"/>
        <w:textAlignment w:val="baseline"/>
        <w:outlineLvl w:val="4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it-IT"/>
        </w:rPr>
      </w:pPr>
      <w:r w:rsidRPr="006D39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it-IT"/>
        </w:rPr>
        <w:t>È stato pubblicato dalla Regione Puglia il bando per la Sottomisura 4.4 di </w:t>
      </w:r>
      <w:hyperlink r:id="rId5" w:tgtFrame="_blank" w:history="1">
        <w:r w:rsidRPr="006D391E">
          <w:rPr>
            <w:rFonts w:ascii="Times New Roman" w:eastAsia="Times New Roman" w:hAnsi="Times New Roman" w:cs="Times New Roman"/>
            <w:b/>
            <w:bCs/>
            <w:color w:val="3B8DBD"/>
            <w:sz w:val="28"/>
            <w:u w:val="single"/>
            <w:lang w:eastAsia="it-IT"/>
          </w:rPr>
          <w:t>“Sostegno per investimenti non produttivi connessi all’adempimento degli obiettivi agro – climatico – ambientali” – Operazione A. </w:t>
        </w:r>
      </w:hyperlink>
    </w:p>
    <w:p w:rsidR="00C76486" w:rsidRPr="006D391E" w:rsidRDefault="00C76486" w:rsidP="00C76486">
      <w:pPr>
        <w:shd w:val="clear" w:color="auto" w:fill="FFFFFF"/>
        <w:spacing w:after="0" w:line="312" w:lineRule="atLeast"/>
        <w:jc w:val="both"/>
        <w:textAlignment w:val="baseline"/>
        <w:outlineLvl w:val="4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it-IT"/>
        </w:rPr>
      </w:pPr>
    </w:p>
    <w:p w:rsidR="00C76486" w:rsidRPr="006D391E" w:rsidRDefault="00C76486" w:rsidP="00C76486">
      <w:pPr>
        <w:numPr>
          <w:ilvl w:val="0"/>
          <w:numId w:val="1"/>
        </w:numPr>
        <w:shd w:val="clear" w:color="auto" w:fill="FFFFFF"/>
        <w:spacing w:after="175" w:line="312" w:lineRule="atLeast"/>
        <w:ind w:left="376"/>
        <w:jc w:val="both"/>
        <w:textAlignment w:val="baseline"/>
        <w:outlineLvl w:val="4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it-IT"/>
        </w:rPr>
      </w:pPr>
      <w:r w:rsidRPr="006D39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it-IT"/>
        </w:rPr>
        <w:t>Entità del sostegno: 100% a fondo perduto</w:t>
      </w:r>
    </w:p>
    <w:p w:rsidR="00C76486" w:rsidRDefault="00C76486" w:rsidP="00C76486">
      <w:pPr>
        <w:numPr>
          <w:ilvl w:val="0"/>
          <w:numId w:val="1"/>
        </w:numPr>
        <w:shd w:val="clear" w:color="auto" w:fill="FFFFFF"/>
        <w:spacing w:after="175" w:line="312" w:lineRule="atLeast"/>
        <w:ind w:left="376"/>
        <w:jc w:val="both"/>
        <w:textAlignment w:val="baseline"/>
        <w:outlineLvl w:val="4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it-IT"/>
        </w:rPr>
      </w:pPr>
      <w:r w:rsidRPr="006D39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it-IT"/>
        </w:rPr>
        <w:t>Scadenza presentazione delle domande: 14 dicembre 2018</w:t>
      </w:r>
    </w:p>
    <w:p w:rsidR="0030045A" w:rsidRPr="006D391E" w:rsidRDefault="0030045A" w:rsidP="0030045A">
      <w:pPr>
        <w:shd w:val="clear" w:color="auto" w:fill="FFFFFF"/>
        <w:spacing w:after="175" w:line="312" w:lineRule="atLeast"/>
        <w:ind w:left="376"/>
        <w:jc w:val="both"/>
        <w:textAlignment w:val="baseline"/>
        <w:outlineLvl w:val="4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it-IT"/>
        </w:rPr>
      </w:pPr>
    </w:p>
    <w:p w:rsidR="006D391E" w:rsidRDefault="006D391E" w:rsidP="006D391E">
      <w:pPr>
        <w:shd w:val="clear" w:color="auto" w:fill="FFFFFF"/>
        <w:spacing w:after="175" w:line="312" w:lineRule="atLeast"/>
        <w:jc w:val="both"/>
        <w:textAlignment w:val="baseline"/>
        <w:outlineLvl w:val="4"/>
        <w:rPr>
          <w:rFonts w:eastAsia="Times New Roman" w:cs="Arial"/>
          <w:b/>
          <w:bCs/>
          <w:color w:val="444444"/>
          <w:sz w:val="28"/>
          <w:szCs w:val="28"/>
          <w:lang w:eastAsia="it-IT"/>
        </w:rPr>
      </w:pPr>
      <w:r>
        <w:rPr>
          <w:rFonts w:eastAsia="Times New Roman" w:cs="Arial"/>
          <w:b/>
          <w:bCs/>
          <w:noProof/>
          <w:color w:val="444444"/>
          <w:sz w:val="28"/>
          <w:szCs w:val="28"/>
          <w:lang w:eastAsia="it-IT"/>
        </w:rPr>
        <w:drawing>
          <wp:inline distT="0" distB="0" distL="0" distR="0">
            <wp:extent cx="5387837" cy="4034308"/>
            <wp:effectExtent l="19050" t="0" r="3313" b="0"/>
            <wp:docPr id="2" name="Immagine 0" descr="muretti-a-secco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uretti-a-secco-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4846" cy="4039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45A" w:rsidRDefault="0030045A" w:rsidP="00C76486">
      <w:pPr>
        <w:shd w:val="clear" w:color="auto" w:fill="FFFFFF"/>
        <w:spacing w:after="0" w:line="384" w:lineRule="atLeast"/>
        <w:jc w:val="both"/>
        <w:textAlignment w:val="baseline"/>
        <w:rPr>
          <w:rFonts w:ascii="Times New Roman" w:hAnsi="Times New Roman" w:cs="Times New Roman"/>
        </w:rPr>
      </w:pPr>
    </w:p>
    <w:p w:rsidR="00C76486" w:rsidRPr="006D391E" w:rsidRDefault="004407B0" w:rsidP="00C76486">
      <w:pPr>
        <w:shd w:val="clear" w:color="auto" w:fill="FFFFFF"/>
        <w:spacing w:after="0" w:line="384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3"/>
          <w:szCs w:val="23"/>
          <w:lang w:eastAsia="it-IT"/>
        </w:rPr>
      </w:pPr>
      <w:r w:rsidRPr="006D391E">
        <w:rPr>
          <w:rFonts w:ascii="Times New Roman" w:hAnsi="Times New Roman" w:cs="Times New Roman"/>
        </w:rPr>
        <w:fldChar w:fldCharType="begin"/>
      </w:r>
      <w:r w:rsidRPr="006D391E">
        <w:rPr>
          <w:rFonts w:ascii="Times New Roman" w:hAnsi="Times New Roman" w:cs="Times New Roman"/>
        </w:rPr>
        <w:instrText>HYPERLINK "http://psr.regione.puglia.it/-/bando-sottomisura-4-4-operazione-a-sostegno-per-investimenti-non-produttivi-connessi-all-adempimento-degli-obiettivi-agro-climatico-ambientali?redirect=http%3A%2F%2Fpsr.regione.puglia.it%2Fmisura-4%3Bjsessionid%3D7A568EA9AE87EB87F79646F1A19D121C%3Fp_p_id%3D101_INSTANCE_XwULR2aLxANv%26p_p_lifecycle%3D0%26p_p_state%3Dnormal%26p_p_mode%3Dview%26p_p_col_id%3Dcolumn-2%26p_p_col_pos%3D2%26p_p_col_count%3D7%26p_r_p_564233524_categoryId%3D9046523&amp;categoryName=Bando+Sottomisura+4.4++Operazione+A+-+Sostegno+per+investimenti+non+produttivi+connessi+all%27adempimento+degli+obiettivi+agro-climatico-ambientali&amp;areaTematica=misura-4" \t "_blank"</w:instrText>
      </w:r>
      <w:r w:rsidRPr="006D391E">
        <w:rPr>
          <w:rFonts w:ascii="Times New Roman" w:hAnsi="Times New Roman" w:cs="Times New Roman"/>
        </w:rPr>
        <w:fldChar w:fldCharType="separate"/>
      </w:r>
      <w:r w:rsidR="00C76486" w:rsidRPr="006D391E">
        <w:rPr>
          <w:rFonts w:ascii="Times New Roman" w:eastAsia="Times New Roman" w:hAnsi="Times New Roman" w:cs="Times New Roman"/>
          <w:b/>
          <w:bCs/>
          <w:color w:val="3B8DBD"/>
          <w:sz w:val="23"/>
          <w:lang w:eastAsia="it-IT"/>
        </w:rPr>
        <w:t>L’intervento</w:t>
      </w:r>
      <w:r w:rsidRPr="006D391E">
        <w:rPr>
          <w:rFonts w:ascii="Times New Roman" w:hAnsi="Times New Roman" w:cs="Times New Roman"/>
        </w:rPr>
        <w:fldChar w:fldCharType="end"/>
      </w:r>
      <w:r w:rsidR="00C76486" w:rsidRPr="006D391E">
        <w:rPr>
          <w:rFonts w:ascii="Times New Roman" w:eastAsia="Times New Roman" w:hAnsi="Times New Roman" w:cs="Times New Roman"/>
          <w:color w:val="666666"/>
          <w:sz w:val="23"/>
          <w:szCs w:val="23"/>
          <w:lang w:eastAsia="it-IT"/>
        </w:rPr>
        <w:t> </w:t>
      </w:r>
      <w:r w:rsidR="00C76486" w:rsidRPr="006D391E"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mira a salvaguardare e migliorare il paesaggio agrario e conservare elementi naturali e seminaturali in grado di promuovere il mantenimento delle capacità di autoregolazione degli </w:t>
      </w:r>
      <w:proofErr w:type="spellStart"/>
      <w:r w:rsidR="00C76486" w:rsidRPr="006D391E">
        <w:rPr>
          <w:rFonts w:ascii="Times New Roman" w:eastAsia="Times New Roman" w:hAnsi="Times New Roman" w:cs="Times New Roman"/>
          <w:sz w:val="23"/>
          <w:szCs w:val="23"/>
          <w:lang w:eastAsia="it-IT"/>
        </w:rPr>
        <w:t>agroecosistemi</w:t>
      </w:r>
      <w:proofErr w:type="spellEnd"/>
      <w:r w:rsidR="00C76486" w:rsidRPr="006D391E"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 regionali, come i muretti a secco. </w:t>
      </w:r>
      <w:r w:rsidR="00C76486" w:rsidRPr="006D391E">
        <w:rPr>
          <w:rFonts w:ascii="Times New Roman" w:eastAsia="Times New Roman" w:hAnsi="Times New Roman" w:cs="Times New Roman"/>
          <w:b/>
          <w:bCs/>
          <w:sz w:val="23"/>
          <w:lang w:eastAsia="it-IT"/>
        </w:rPr>
        <w:t>L’azione sostiene le spese legate all’investimento di ripristino dei muretti già esistenti</w:t>
      </w:r>
      <w:r w:rsidR="00C76486" w:rsidRPr="006D391E">
        <w:rPr>
          <w:rFonts w:ascii="Times New Roman" w:eastAsia="Times New Roman" w:hAnsi="Times New Roman" w:cs="Times New Roman"/>
          <w:b/>
          <w:bCs/>
          <w:color w:val="666666"/>
          <w:sz w:val="23"/>
          <w:lang w:eastAsia="it-IT"/>
        </w:rPr>
        <w:t>. </w:t>
      </w:r>
    </w:p>
    <w:p w:rsidR="00C76486" w:rsidRPr="006D391E" w:rsidRDefault="00C76486" w:rsidP="00C76486">
      <w:pPr>
        <w:shd w:val="clear" w:color="auto" w:fill="FFFFFF"/>
        <w:spacing w:after="0" w:line="384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3"/>
          <w:szCs w:val="23"/>
          <w:lang w:eastAsia="it-IT"/>
        </w:rPr>
      </w:pPr>
      <w:r w:rsidRPr="006D391E">
        <w:rPr>
          <w:rFonts w:ascii="Times New Roman" w:eastAsia="Times New Roman" w:hAnsi="Times New Roman" w:cs="Times New Roman"/>
          <w:sz w:val="23"/>
          <w:szCs w:val="23"/>
          <w:lang w:eastAsia="it-IT"/>
        </w:rPr>
        <w:t>Possono presentare</w:t>
      </w:r>
      <w:r w:rsidRPr="006D391E">
        <w:rPr>
          <w:rFonts w:ascii="Times New Roman" w:eastAsia="Times New Roman" w:hAnsi="Times New Roman" w:cs="Times New Roman"/>
          <w:color w:val="666666"/>
          <w:sz w:val="23"/>
          <w:szCs w:val="23"/>
          <w:lang w:eastAsia="it-IT"/>
        </w:rPr>
        <w:t> </w:t>
      </w:r>
      <w:hyperlink r:id="rId7" w:tgtFrame="_blank" w:history="1">
        <w:r w:rsidRPr="006D391E">
          <w:rPr>
            <w:rFonts w:ascii="Times New Roman" w:eastAsia="Times New Roman" w:hAnsi="Times New Roman" w:cs="Times New Roman"/>
            <w:b/>
            <w:bCs/>
            <w:color w:val="3B8DBD"/>
            <w:sz w:val="23"/>
            <w:u w:val="single"/>
            <w:lang w:eastAsia="it-IT"/>
          </w:rPr>
          <w:t>domanda</w:t>
        </w:r>
      </w:hyperlink>
      <w:r w:rsidRPr="006D391E">
        <w:rPr>
          <w:rFonts w:ascii="Times New Roman" w:eastAsia="Times New Roman" w:hAnsi="Times New Roman" w:cs="Times New Roman"/>
          <w:b/>
          <w:bCs/>
          <w:color w:val="666666"/>
          <w:sz w:val="23"/>
          <w:lang w:eastAsia="it-IT"/>
        </w:rPr>
        <w:t> </w:t>
      </w:r>
      <w:r w:rsidRPr="006D391E">
        <w:rPr>
          <w:rFonts w:ascii="Times New Roman" w:eastAsia="Times New Roman" w:hAnsi="Times New Roman" w:cs="Times New Roman"/>
          <w:sz w:val="23"/>
          <w:szCs w:val="23"/>
          <w:lang w:eastAsia="it-IT"/>
        </w:rPr>
        <w:t>gli </w:t>
      </w:r>
      <w:r w:rsidRPr="006D391E">
        <w:rPr>
          <w:rFonts w:ascii="Times New Roman" w:eastAsia="Times New Roman" w:hAnsi="Times New Roman" w:cs="Times New Roman"/>
          <w:b/>
          <w:bCs/>
          <w:sz w:val="23"/>
          <w:lang w:eastAsia="it-IT"/>
        </w:rPr>
        <w:t>imprenditori agricoli iscritti nel registro delle imprese agricole della CCIAA</w:t>
      </w:r>
      <w:r w:rsidRPr="006D391E">
        <w:rPr>
          <w:rFonts w:ascii="Times New Roman" w:eastAsia="Times New Roman" w:hAnsi="Times New Roman" w:cs="Times New Roman"/>
          <w:sz w:val="23"/>
          <w:szCs w:val="23"/>
          <w:lang w:eastAsia="it-IT"/>
        </w:rPr>
        <w:t> che, in base ad un legittimo titolo di possesso, conducono aziende agricole ricadenti nelle aree del territorio regionale pugliese specificate nel</w:t>
      </w:r>
      <w:r w:rsidRPr="006D391E">
        <w:rPr>
          <w:rFonts w:ascii="Times New Roman" w:eastAsia="Times New Roman" w:hAnsi="Times New Roman" w:cs="Times New Roman"/>
          <w:color w:val="666666"/>
          <w:sz w:val="23"/>
          <w:szCs w:val="23"/>
          <w:lang w:eastAsia="it-IT"/>
        </w:rPr>
        <w:t> </w:t>
      </w:r>
      <w:hyperlink r:id="rId8" w:tgtFrame="_blank" w:history="1">
        <w:r w:rsidRPr="006D391E">
          <w:rPr>
            <w:rFonts w:ascii="Times New Roman" w:eastAsia="Times New Roman" w:hAnsi="Times New Roman" w:cs="Times New Roman"/>
            <w:b/>
            <w:bCs/>
            <w:color w:val="3B8DBD"/>
            <w:sz w:val="23"/>
            <w:u w:val="single"/>
            <w:lang w:eastAsia="it-IT"/>
          </w:rPr>
          <w:t>Bando</w:t>
        </w:r>
      </w:hyperlink>
      <w:r w:rsidRPr="006D391E">
        <w:rPr>
          <w:rFonts w:ascii="Times New Roman" w:eastAsia="Times New Roman" w:hAnsi="Times New Roman" w:cs="Times New Roman"/>
          <w:color w:val="666666"/>
          <w:sz w:val="23"/>
          <w:szCs w:val="23"/>
          <w:lang w:eastAsia="it-IT"/>
        </w:rPr>
        <w:t>.</w:t>
      </w:r>
    </w:p>
    <w:p w:rsidR="00C76486" w:rsidRPr="006D391E" w:rsidRDefault="00C76486" w:rsidP="00C76486">
      <w:pPr>
        <w:shd w:val="clear" w:color="auto" w:fill="FFFFFF"/>
        <w:spacing w:after="0" w:line="384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3"/>
          <w:szCs w:val="23"/>
          <w:lang w:eastAsia="it-IT"/>
        </w:rPr>
      </w:pPr>
    </w:p>
    <w:p w:rsidR="00C76486" w:rsidRPr="006D391E" w:rsidRDefault="00C76486" w:rsidP="00C76486">
      <w:pPr>
        <w:shd w:val="clear" w:color="auto" w:fill="FFFFFF"/>
        <w:spacing w:after="0" w:line="384" w:lineRule="atLeast"/>
        <w:jc w:val="both"/>
        <w:textAlignment w:val="baseline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  <w:r w:rsidRPr="006D391E">
        <w:rPr>
          <w:rFonts w:ascii="Times New Roman" w:eastAsia="Times New Roman" w:hAnsi="Times New Roman" w:cs="Times New Roman"/>
          <w:b/>
          <w:bCs/>
          <w:sz w:val="23"/>
          <w:lang w:eastAsia="it-IT"/>
        </w:rPr>
        <w:lastRenderedPageBreak/>
        <w:t xml:space="preserve">CONDIZIONI </w:t>
      </w:r>
      <w:proofErr w:type="spellStart"/>
      <w:r w:rsidRPr="006D391E">
        <w:rPr>
          <w:rFonts w:ascii="Times New Roman" w:eastAsia="Times New Roman" w:hAnsi="Times New Roman" w:cs="Times New Roman"/>
          <w:b/>
          <w:bCs/>
          <w:sz w:val="23"/>
          <w:lang w:eastAsia="it-IT"/>
        </w:rPr>
        <w:t>DI</w:t>
      </w:r>
      <w:proofErr w:type="spellEnd"/>
      <w:r w:rsidRPr="006D391E">
        <w:rPr>
          <w:rFonts w:ascii="Times New Roman" w:eastAsia="Times New Roman" w:hAnsi="Times New Roman" w:cs="Times New Roman"/>
          <w:b/>
          <w:bCs/>
          <w:sz w:val="23"/>
          <w:lang w:eastAsia="it-IT"/>
        </w:rPr>
        <w:t xml:space="preserve"> AMMISSIBILITÀ</w:t>
      </w:r>
    </w:p>
    <w:p w:rsidR="00C76486" w:rsidRPr="006D391E" w:rsidRDefault="00C76486" w:rsidP="00C76486">
      <w:pPr>
        <w:shd w:val="clear" w:color="auto" w:fill="FFFFFF"/>
        <w:spacing w:after="0" w:line="384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3"/>
          <w:szCs w:val="23"/>
          <w:lang w:eastAsia="it-IT"/>
        </w:rPr>
      </w:pPr>
      <w:r w:rsidRPr="006D391E"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Le azioni si applicano su tutto il territorio regionale con priorità ai territori ricadenti in Area Natura 2000 e in siti ad alto valore naturalistico. Volumetria massima di intervento per soggetto beneficiario non superiore a 1.500 </w:t>
      </w:r>
      <w:proofErr w:type="spellStart"/>
      <w:r w:rsidRPr="006D391E">
        <w:rPr>
          <w:rFonts w:ascii="Times New Roman" w:eastAsia="Times New Roman" w:hAnsi="Times New Roman" w:cs="Times New Roman"/>
          <w:sz w:val="23"/>
          <w:szCs w:val="23"/>
          <w:lang w:eastAsia="it-IT"/>
        </w:rPr>
        <w:t>mc</w:t>
      </w:r>
      <w:proofErr w:type="spellEnd"/>
      <w:r w:rsidRPr="006D391E">
        <w:rPr>
          <w:rFonts w:ascii="Times New Roman" w:eastAsia="Times New Roman" w:hAnsi="Times New Roman" w:cs="Times New Roman"/>
          <w:sz w:val="23"/>
          <w:szCs w:val="23"/>
          <w:lang w:eastAsia="it-IT"/>
        </w:rPr>
        <w:t>. Non sono ammessi a finanziamento interventi di ripristino e manutenzione di elementi che hanno carattere produttivo e che costituiscono pertinenza di fabbricati ad uso abitativo o commerciale. Obbligo di destinazione d’uso degli investimenti per un periodo di 5 anni dal momento dell’erogazione del saldo. Gli interventi di recupero dovranno essere realizzati seguendo le </w:t>
      </w:r>
      <w:r w:rsidRPr="006D391E">
        <w:rPr>
          <w:rFonts w:ascii="Times New Roman" w:eastAsia="Times New Roman" w:hAnsi="Times New Roman" w:cs="Times New Roman"/>
          <w:b/>
          <w:bCs/>
          <w:i/>
          <w:iCs/>
          <w:sz w:val="23"/>
          <w:lang w:eastAsia="it-IT"/>
        </w:rPr>
        <w:t>“</w:t>
      </w:r>
      <w:hyperlink r:id="rId9" w:tgtFrame="_blank" w:history="1">
        <w:r w:rsidRPr="006D391E">
          <w:rPr>
            <w:rFonts w:ascii="Times New Roman" w:eastAsia="Times New Roman" w:hAnsi="Times New Roman" w:cs="Times New Roman"/>
            <w:b/>
            <w:bCs/>
            <w:i/>
            <w:iCs/>
            <w:sz w:val="23"/>
            <w:u w:val="single"/>
            <w:lang w:eastAsia="it-IT"/>
          </w:rPr>
          <w:t>Linee guida per la tutela, il restauro e gli interventi sulle strutture in pietra a secco della Puglia</w:t>
        </w:r>
      </w:hyperlink>
      <w:r w:rsidRPr="006D391E">
        <w:rPr>
          <w:rFonts w:ascii="Times New Roman" w:eastAsia="Times New Roman" w:hAnsi="Times New Roman" w:cs="Times New Roman"/>
          <w:b/>
          <w:bCs/>
          <w:i/>
          <w:iCs/>
          <w:sz w:val="23"/>
          <w:lang w:eastAsia="it-IT"/>
        </w:rPr>
        <w:t>”</w:t>
      </w:r>
      <w:r w:rsidRPr="006D391E">
        <w:rPr>
          <w:rFonts w:ascii="Times New Roman" w:eastAsia="Times New Roman" w:hAnsi="Times New Roman" w:cs="Times New Roman"/>
          <w:b/>
          <w:bCs/>
          <w:sz w:val="23"/>
          <w:lang w:eastAsia="it-IT"/>
        </w:rPr>
        <w:t> </w:t>
      </w:r>
      <w:r w:rsidRPr="006D391E">
        <w:rPr>
          <w:rFonts w:ascii="Times New Roman" w:eastAsia="Times New Roman" w:hAnsi="Times New Roman" w:cs="Times New Roman"/>
          <w:sz w:val="23"/>
          <w:szCs w:val="23"/>
          <w:lang w:eastAsia="it-IT"/>
        </w:rPr>
        <w:t>del</w:t>
      </w:r>
      <w:r w:rsidRPr="006D391E">
        <w:rPr>
          <w:rFonts w:ascii="Times New Roman" w:eastAsia="Times New Roman" w:hAnsi="Times New Roman" w:cs="Times New Roman"/>
          <w:color w:val="666666"/>
          <w:sz w:val="23"/>
          <w:szCs w:val="23"/>
          <w:lang w:eastAsia="it-IT"/>
        </w:rPr>
        <w:t> </w:t>
      </w:r>
      <w:hyperlink r:id="rId10" w:tgtFrame="_blank" w:history="1">
        <w:r w:rsidRPr="006D391E">
          <w:rPr>
            <w:rFonts w:ascii="Times New Roman" w:eastAsia="Times New Roman" w:hAnsi="Times New Roman" w:cs="Times New Roman"/>
            <w:b/>
            <w:bCs/>
            <w:color w:val="3B8DBD"/>
            <w:sz w:val="23"/>
            <w:lang w:eastAsia="it-IT"/>
          </w:rPr>
          <w:t>PPTR</w:t>
        </w:r>
      </w:hyperlink>
      <w:r w:rsidRPr="006D391E">
        <w:rPr>
          <w:rFonts w:ascii="Times New Roman" w:eastAsia="Times New Roman" w:hAnsi="Times New Roman" w:cs="Times New Roman"/>
          <w:color w:val="666666"/>
          <w:sz w:val="23"/>
          <w:szCs w:val="23"/>
          <w:lang w:eastAsia="it-IT"/>
        </w:rPr>
        <w:t> </w:t>
      </w:r>
      <w:r w:rsidRPr="006D391E">
        <w:rPr>
          <w:rFonts w:ascii="Times New Roman" w:eastAsia="Times New Roman" w:hAnsi="Times New Roman" w:cs="Times New Roman"/>
          <w:b/>
          <w:bCs/>
          <w:sz w:val="23"/>
          <w:lang w:eastAsia="it-IT"/>
        </w:rPr>
        <w:t>della Regione Puglia</w:t>
      </w:r>
      <w:r w:rsidRPr="006D391E">
        <w:rPr>
          <w:rFonts w:ascii="Times New Roman" w:eastAsia="Times New Roman" w:hAnsi="Times New Roman" w:cs="Times New Roman"/>
          <w:sz w:val="23"/>
          <w:szCs w:val="23"/>
          <w:lang w:eastAsia="it-IT"/>
        </w:rPr>
        <w:t>.</w:t>
      </w:r>
    </w:p>
    <w:p w:rsidR="00C76486" w:rsidRPr="006D391E" w:rsidRDefault="00C76486" w:rsidP="00C76486">
      <w:pPr>
        <w:shd w:val="clear" w:color="auto" w:fill="FFFFFF"/>
        <w:spacing w:after="0" w:line="384" w:lineRule="atLeast"/>
        <w:jc w:val="both"/>
        <w:textAlignment w:val="baseline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  <w:r w:rsidRPr="006D391E">
        <w:rPr>
          <w:rFonts w:ascii="Times New Roman" w:eastAsia="Times New Roman" w:hAnsi="Times New Roman" w:cs="Times New Roman"/>
          <w:b/>
          <w:bCs/>
          <w:sz w:val="23"/>
          <w:lang w:eastAsia="it-IT"/>
        </w:rPr>
        <w:t xml:space="preserve">PRINCIPI </w:t>
      </w:r>
      <w:proofErr w:type="spellStart"/>
      <w:r w:rsidRPr="006D391E">
        <w:rPr>
          <w:rFonts w:ascii="Times New Roman" w:eastAsia="Times New Roman" w:hAnsi="Times New Roman" w:cs="Times New Roman"/>
          <w:b/>
          <w:bCs/>
          <w:sz w:val="23"/>
          <w:lang w:eastAsia="it-IT"/>
        </w:rPr>
        <w:t>DI</w:t>
      </w:r>
      <w:proofErr w:type="spellEnd"/>
      <w:r w:rsidRPr="006D391E">
        <w:rPr>
          <w:rFonts w:ascii="Times New Roman" w:eastAsia="Times New Roman" w:hAnsi="Times New Roman" w:cs="Times New Roman"/>
          <w:b/>
          <w:bCs/>
          <w:sz w:val="23"/>
          <w:lang w:eastAsia="it-IT"/>
        </w:rPr>
        <w:t xml:space="preserve"> SELEZIONE</w:t>
      </w:r>
    </w:p>
    <w:p w:rsidR="00C76486" w:rsidRPr="006D391E" w:rsidRDefault="00C76486" w:rsidP="00C76486">
      <w:pPr>
        <w:shd w:val="clear" w:color="auto" w:fill="FFFFFF"/>
        <w:spacing w:after="0" w:line="384" w:lineRule="atLeast"/>
        <w:jc w:val="both"/>
        <w:textAlignment w:val="baseline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  <w:r w:rsidRPr="006D391E">
        <w:rPr>
          <w:rFonts w:ascii="Times New Roman" w:eastAsia="Times New Roman" w:hAnsi="Times New Roman" w:cs="Times New Roman"/>
          <w:sz w:val="23"/>
          <w:szCs w:val="23"/>
          <w:lang w:eastAsia="it-IT"/>
        </w:rPr>
        <w:t>Interventi in</w:t>
      </w:r>
      <w:r w:rsidRPr="006D391E">
        <w:rPr>
          <w:rFonts w:ascii="Times New Roman" w:eastAsia="Times New Roman" w:hAnsi="Times New Roman" w:cs="Times New Roman"/>
          <w:color w:val="666666"/>
          <w:sz w:val="23"/>
          <w:szCs w:val="23"/>
          <w:lang w:eastAsia="it-IT"/>
        </w:rPr>
        <w:t> </w:t>
      </w:r>
      <w:hyperlink r:id="rId11" w:tgtFrame="_blank" w:history="1">
        <w:r w:rsidRPr="006D391E">
          <w:rPr>
            <w:rFonts w:ascii="Times New Roman" w:eastAsia="Times New Roman" w:hAnsi="Times New Roman" w:cs="Times New Roman"/>
            <w:b/>
            <w:bCs/>
            <w:color w:val="3B8DBD"/>
            <w:sz w:val="23"/>
            <w:lang w:eastAsia="it-IT"/>
          </w:rPr>
          <w:t>Area Natura 2000</w:t>
        </w:r>
      </w:hyperlink>
      <w:r w:rsidRPr="006D391E">
        <w:rPr>
          <w:rFonts w:ascii="Times New Roman" w:eastAsia="Times New Roman" w:hAnsi="Times New Roman" w:cs="Times New Roman"/>
          <w:color w:val="666666"/>
          <w:sz w:val="23"/>
          <w:szCs w:val="23"/>
          <w:lang w:eastAsia="it-IT"/>
        </w:rPr>
        <w:t> </w:t>
      </w:r>
      <w:r w:rsidRPr="006D391E">
        <w:rPr>
          <w:rFonts w:ascii="Times New Roman" w:eastAsia="Times New Roman" w:hAnsi="Times New Roman" w:cs="Times New Roman"/>
          <w:sz w:val="23"/>
          <w:szCs w:val="23"/>
          <w:lang w:eastAsia="it-IT"/>
        </w:rPr>
        <w:t>e in siti ad alto valore naturalistico, azienda con superficie condotta con metodo di agricoltura biologica o di agricoltura integrata.</w:t>
      </w:r>
    </w:p>
    <w:p w:rsidR="00C76486" w:rsidRPr="006D391E" w:rsidRDefault="00C76486" w:rsidP="00C76486">
      <w:pPr>
        <w:shd w:val="clear" w:color="auto" w:fill="FFFFFF"/>
        <w:spacing w:after="0" w:line="384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z w:val="23"/>
          <w:lang w:eastAsia="it-IT"/>
        </w:rPr>
      </w:pPr>
    </w:p>
    <w:p w:rsidR="00C76486" w:rsidRPr="006D391E" w:rsidRDefault="00C76486" w:rsidP="00C76486">
      <w:pPr>
        <w:shd w:val="clear" w:color="auto" w:fill="FFFFFF"/>
        <w:spacing w:after="0" w:line="384" w:lineRule="atLeast"/>
        <w:jc w:val="both"/>
        <w:textAlignment w:val="baseline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  <w:r w:rsidRPr="006D391E">
        <w:rPr>
          <w:rFonts w:ascii="Times New Roman" w:eastAsia="Times New Roman" w:hAnsi="Times New Roman" w:cs="Times New Roman"/>
          <w:b/>
          <w:bCs/>
          <w:sz w:val="23"/>
          <w:lang w:eastAsia="it-IT"/>
        </w:rPr>
        <w:t>SPESE AMMISSIBILI</w:t>
      </w:r>
    </w:p>
    <w:p w:rsidR="00C76486" w:rsidRPr="006D391E" w:rsidRDefault="00C76486" w:rsidP="00C76486">
      <w:pPr>
        <w:shd w:val="clear" w:color="auto" w:fill="FFFFFF"/>
        <w:spacing w:after="240" w:line="384" w:lineRule="atLeast"/>
        <w:jc w:val="both"/>
        <w:textAlignment w:val="baseline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  <w:r w:rsidRPr="006D391E"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Ripristino e recupero dei manufatti rurali in pietra a secco (muretti e </w:t>
      </w:r>
      <w:proofErr w:type="spellStart"/>
      <w:r w:rsidRPr="006D391E">
        <w:rPr>
          <w:rFonts w:ascii="Times New Roman" w:eastAsia="Times New Roman" w:hAnsi="Times New Roman" w:cs="Times New Roman"/>
          <w:sz w:val="23"/>
          <w:szCs w:val="23"/>
          <w:lang w:eastAsia="it-IT"/>
        </w:rPr>
        <w:t>jazzi</w:t>
      </w:r>
      <w:proofErr w:type="spellEnd"/>
      <w:r w:rsidRPr="006D391E">
        <w:rPr>
          <w:rFonts w:ascii="Times New Roman" w:eastAsia="Times New Roman" w:hAnsi="Times New Roman" w:cs="Times New Roman"/>
          <w:sz w:val="23"/>
          <w:szCs w:val="23"/>
          <w:lang w:eastAsia="it-IT"/>
        </w:rPr>
        <w:t>, senza apporto di malta, cemento e di reti protettive).</w:t>
      </w:r>
    </w:p>
    <w:p w:rsidR="00BC416F" w:rsidRPr="006D391E" w:rsidRDefault="00BC416F">
      <w:pPr>
        <w:rPr>
          <w:rFonts w:ascii="Times New Roman" w:hAnsi="Times New Roman" w:cs="Times New Roman"/>
        </w:rPr>
      </w:pPr>
    </w:p>
    <w:sectPr w:rsidR="00BC416F" w:rsidRPr="006D391E" w:rsidSect="00BC41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New York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Time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70045"/>
    <w:multiLevelType w:val="multilevel"/>
    <w:tmpl w:val="19DED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C76486"/>
    <w:rsid w:val="0030045A"/>
    <w:rsid w:val="004407B0"/>
    <w:rsid w:val="006D391E"/>
    <w:rsid w:val="00BC416F"/>
    <w:rsid w:val="00C764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C416F"/>
  </w:style>
  <w:style w:type="paragraph" w:styleId="Titolo1">
    <w:name w:val="heading 1"/>
    <w:basedOn w:val="Normale"/>
    <w:link w:val="Titolo1Carattere"/>
    <w:uiPriority w:val="9"/>
    <w:qFormat/>
    <w:rsid w:val="00C764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5">
    <w:name w:val="heading 5"/>
    <w:basedOn w:val="Normale"/>
    <w:link w:val="Titolo5Carattere"/>
    <w:uiPriority w:val="9"/>
    <w:qFormat/>
    <w:rsid w:val="00C7648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76486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C76486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customStyle="1" w:styleId="post-byline">
    <w:name w:val="post-byline"/>
    <w:basedOn w:val="Normale"/>
    <w:rsid w:val="00C764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vcard">
    <w:name w:val="vcard"/>
    <w:basedOn w:val="Carpredefinitoparagrafo"/>
    <w:rsid w:val="00C76486"/>
  </w:style>
  <w:style w:type="character" w:customStyle="1" w:styleId="fn">
    <w:name w:val="fn"/>
    <w:basedOn w:val="Carpredefinitoparagrafo"/>
    <w:rsid w:val="00C76486"/>
  </w:style>
  <w:style w:type="character" w:styleId="Collegamentoipertestuale">
    <w:name w:val="Hyperlink"/>
    <w:basedOn w:val="Carpredefinitoparagrafo"/>
    <w:uiPriority w:val="99"/>
    <w:semiHidden/>
    <w:unhideWhenUsed/>
    <w:rsid w:val="00C76486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C764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C76486"/>
    <w:rPr>
      <w:b/>
      <w:bCs/>
    </w:rPr>
  </w:style>
  <w:style w:type="paragraph" w:customStyle="1" w:styleId="wp-caption-text">
    <w:name w:val="wp-caption-text"/>
    <w:basedOn w:val="Normale"/>
    <w:rsid w:val="00C764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C76486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64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64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3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26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85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625525">
                  <w:marLeft w:val="0"/>
                  <w:marRight w:val="0"/>
                  <w:marTop w:val="0"/>
                  <w:marBottom w:val="1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sr.regione.puglia.it/-/bando-sottomisura-4-4-operazione-a-sostegno-per-investimenti-non-produttivi-connessi-all-adempimento-degli-obiettivi-agro-climatico-ambientali?redirect=http%3A%2F%2Fpsr.regione.puglia.it%2Fmisura-4%3Bjsessionid%3D7A568EA9AE87EB87F79646F1A19D121C%3Fp_p_id%3D101_INSTANCE_XwULR2aLxANv%26p_p_lifecycle%3D0%26p_p_state%3Dnormal%26p_p_mode%3Dview%26p_p_col_id%3Dcolumn-2%26p_p_col_pos%3D2%26p_p_col_count%3D7%26p_r_p_564233524_categoryId%3D9046523&amp;categoryName=Bando+Sottomisura+4.4++Operazione+A+-+Sostegno+per+investimenti+non+produttivi+connessi+all%27adempimento+degli+obiettivi+agro-climatico-ambientali&amp;areaTematica=misura-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psr.regione.puglia.it/-/bando-sottomisura-4-4-operazione-a-sostegno-per-investimenti-non-produttivi-connessi-all-adempimento-degli-obiettivi-agro-climatico-ambientali?redirect=http%3A%2F%2Fpsr.regione.puglia.it%2Fmisura-4%3Bjsessionid%3D7A568EA9AE87EB87F79646F1A19D121C%3Fp_p_id%3D101_INSTANCE_XwULR2aLxANv%26p_p_lifecycle%3D0%26p_p_state%3Dnormal%26p_p_mode%3Dview%26p_p_col_id%3Dcolumn-2%26p_p_col_pos%3D2%26p_p_col_count%3D7%26p_r_p_564233524_categoryId%3D9046523&amp;categoryName=Bando+Sottomisura+4.4++Operazione+A+-+Sostegno+per+investimenti+non+produttivi+connessi+all%27adempimento+degli+obiettivi+agro-climatico-ambientali&amp;areaTematica=misura-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minambiente.it/pagina/rete-natura-2000" TargetMode="External"/><Relationship Id="rId5" Type="http://schemas.openxmlformats.org/officeDocument/2006/relationships/hyperlink" Target="http://psr.regione.puglia.it/-/bando-sottomisura-4-4-operazione-a-sostegno-per-investimenti-non-produttivi-connessi-all-adempimento-degli-obiettivi-agro-climatico-ambientali?redirect=http%3A%2F%2Fpsr.regione.puglia.it%2Fmisura-4%3Bjsessionid%3D7A568EA9AE87EB87F79646F1A19D121C%3Fp_p_id%3D101_INSTANCE_XwULR2aLxANv%26p_p_lifecycle%3D0%26p_p_state%3Dnormal%26p_p_mode%3Dview%26p_p_col_id%3Dcolumn-2%26p_p_col_pos%3D2%26p_p_col_count%3D7%26p_r_p_564233524_categoryId%3D9046523&amp;categoryName=Bando+Sottomisura+4.4++Operazione+A+-+Sostegno+per+investimenti+non+produttivi+connessi+all%27adempimento+degli+obiettivi+agro-climatico-ambientali&amp;areaTematica=misura-4" TargetMode="External"/><Relationship Id="rId10" Type="http://schemas.openxmlformats.org/officeDocument/2006/relationships/hyperlink" Target="https://www.paesaggiopuglia.it/2-il-piano-paesaggistico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esaggio.regione.puglia.it/PPTR_2015/4_Lo%20scenario%20strategico/4.4_Linee%20guida/4.4.4_Pietra%20a%20secco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767</Words>
  <Characters>4376</Characters>
  <Application>Microsoft Office Word</Application>
  <DocSecurity>0</DocSecurity>
  <Lines>36</Lines>
  <Paragraphs>10</Paragraphs>
  <ScaleCrop>false</ScaleCrop>
  <Company/>
  <LinksUpToDate>false</LinksUpToDate>
  <CharactersWithSpaces>5133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a.sabato</dc:creator>
  <cp:keywords/>
  <dc:description/>
  <cp:lastModifiedBy>a.sabato</cp:lastModifiedBy>
  <cp:revision>4</cp:revision>
  <cp:lastPrinted>2018-10-25T10:52:00Z</cp:lastPrinted>
  <dcterms:created xsi:type="dcterms:W3CDTF">2018-10-25T10:43:00Z</dcterms:created>
  <dcterms:modified xsi:type="dcterms:W3CDTF">2018-10-25T10:52:00Z</dcterms:modified>
</cp:coreProperties>
</file>